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第六十一章</w:t>
      </w:r>
    </w:p>
    <w:p>
      <w:pPr>
        <w:numPr>
          <w:ilvl w:val="0"/>
          <w:numId w:val="1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SOCKET：高级主题。</w:t>
      </w:r>
    </w:p>
    <w:p>
      <w:pPr>
        <w:numPr>
          <w:ilvl w:val="0"/>
          <w:numId w:val="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流式套接字的部分读和部分写：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出现的情况：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935990"/>
            <wp:effectExtent l="0" t="0" r="9525" b="165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1356360"/>
            <wp:effectExtent l="0" t="0" r="4445" b="152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Shutdown系统调用：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2880" cy="1510030"/>
            <wp:effectExtent l="0" t="0" r="13970" b="139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与close的区别：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2245" cy="2019300"/>
            <wp:effectExtent l="0" t="0" r="1460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424180"/>
            <wp:effectExtent l="0" t="0" r="5715" b="139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专用于套接字的IO系统调用：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1700530"/>
            <wp:effectExtent l="0" t="0" r="6350" b="139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Sendfile系统调用：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将磁盘文件传输到连接的套接字上的一般方式：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76200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此场景在内存里的展示图如下左图：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2510790"/>
            <wp:effectExtent l="0" t="0" r="254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1873250"/>
            <wp:effectExtent l="0" t="0" r="11430" b="1270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使用sendfile系统调用如上右图所示。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TCP_CORK套接字选项：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作用：可以使一连串的数据缓冲到单独的TCP报文段中一起发送。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784860"/>
            <wp:effectExtent l="0" t="0" r="5715" b="152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获取套接字地址：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1668145"/>
            <wp:effectExtent l="0" t="0" r="3175" b="825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6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19075"/>
            <wp:effectExtent l="0" t="0" r="5715" b="952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通过例子，得知一点：在同一个进程中，既可以当服务器，也可以做客户端。绑定某个地址是针对套接字而言，而不是进程。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深入探讨TCP协议：</w:t>
      </w:r>
    </w:p>
    <w:p>
      <w:pPr>
        <w:numPr>
          <w:ilvl w:val="0"/>
          <w:numId w:val="1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TCP报文格式：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如下图：具体字段含义查看书本：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TCP序列号和确认机制：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逻辑序号+主动确认+超时重传。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799840"/>
            <wp:effectExtent l="0" t="0" r="3175" b="1016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9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4488180"/>
            <wp:effectExtent l="0" t="0" r="8890" b="762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TCP协议状态机和状态迁移图：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5726430"/>
            <wp:effectExtent l="0" t="0" r="8255" b="762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72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具体的状态描述查看书本。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TCP连接的建立：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也叫三次握手。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TCP连接的终止：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也叫四次挥手：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456180"/>
            <wp:effectExtent l="0" t="0" r="6350" b="127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2588895"/>
            <wp:effectExtent l="0" t="0" r="2540" b="1905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在TCP套接字上调用shutdown：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上图TCP连接的终止中，服务器处于CLOSE_WAIT状态的时候，如果客户端使用shutdown关闭写端，服务器仍然可以发送数据给客户端。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客户端调用shutdown，也能使客户端状态变为FIN_WAIT1。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对于可移植的TCP程序来说，不要使用shutdown关闭读端。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TIME_WAIT状态：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TIME_WAIT状态存在的两个原因：</w:t>
      </w:r>
    </w:p>
    <w:p>
      <w:pPr>
        <w:numPr>
          <w:ilvl w:val="0"/>
          <w:numId w:val="2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实现可靠的连接终止。（方便被动关闭一方重传FIN）</w:t>
      </w:r>
    </w:p>
    <w:p>
      <w:pPr>
        <w:numPr>
          <w:ilvl w:val="0"/>
          <w:numId w:val="2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让老的重复的报文段在网络中过期失效，这样在建立新的连接的时候不再接收它们。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具体查看书本。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监视套接字netstat：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具体查看书本和手册。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使用tcpdump来监控TCP流量：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具体查看手册。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好像默认不监听127.0.0.1这个地址，如果要指定监听，要加上 -i lo这个选项。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tcpdump -i lo -t -N 'port 7' -X</w:t>
      </w:r>
      <w:r>
        <w:rPr>
          <w:rFonts w:hint="eastAsia"/>
          <w:lang w:val="en-US" w:eastAsia="zh-CN"/>
        </w:rPr>
        <w:t xml:space="preserve"> 这个还可以查看详细报文。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SO_REUSEADDR套接字选项：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什么情况下需要使用：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2034540"/>
            <wp:effectExtent l="0" t="0" r="6985" b="381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为什么会出现这种情况：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2880" cy="1334770"/>
            <wp:effectExtent l="0" t="0" r="13970" b="1778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使用了这个套接字选项，可以解放上述限制。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在accept中继承标记和选项：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在Linux上如下属性不会被accept返回的新文件描述符所继承：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1388110"/>
            <wp:effectExtent l="0" t="0" r="6350" b="2540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因此，通过setsockopt设置的套接字选项大部分都能继承。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TCP和UDP的比较：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既然UDP无法像TCP那样保持数据可靠，为什么还要使用？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1656080"/>
            <wp:effectExtent l="0" t="0" r="7620" b="127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3515" cy="1155700"/>
            <wp:effectExtent l="0" t="0" r="13335" b="6350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412115"/>
            <wp:effectExtent l="0" t="0" r="3175" b="6985"/>
            <wp:docPr id="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带外数据：</w:t>
      </w: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利用TCP协议的紧急模式高优先级发送数据，称为带外数据，只能发送一个字节，因为TCP协议没有额外的标记长度的字段。</w:t>
      </w: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但是一般不采用这种方法，而采用如下方法：</w:t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64785" cy="1111885"/>
            <wp:effectExtent l="0" t="0" r="12065" b="1206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</w:p>
    <w:p>
      <w:pPr>
        <w:numPr>
          <w:ilvl w:val="0"/>
          <w:numId w:val="1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系统调用：sendmsg和recvmsg：</w:t>
      </w: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具有额外功能：</w:t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65420" cy="1238885"/>
            <wp:effectExtent l="0" t="0" r="11430" b="18415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3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辅助数据有文件描述符和凭证。</w:t>
      </w: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传递文件描述符：</w:t>
      </w: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实际上在两个进程里传递的是对同一个打开文件描述的引用。</w:t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62880" cy="567690"/>
            <wp:effectExtent l="0" t="0" r="13970" b="3810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</w:p>
    <w:p>
      <w:pPr>
        <w:numPr>
          <w:ilvl w:val="0"/>
          <w:numId w:val="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接收发送端的凭证：</w:t>
      </w:r>
    </w:p>
    <w:p>
      <w:pPr>
        <w:numPr>
          <w:ilvl w:val="0"/>
          <w:numId w:val="1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顺序数据包套接字：</w:t>
      </w:r>
    </w:p>
    <w:p>
      <w:pPr>
        <w:numPr>
          <w:ilvl w:val="0"/>
          <w:numId w:val="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SCTP协议和DCCP协议：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BC231D9"/>
    <w:multiLevelType w:val="singleLevel"/>
    <w:tmpl w:val="3BC231D9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65A498F5"/>
    <w:multiLevelType w:val="singleLevel"/>
    <w:tmpl w:val="65A498F5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D75424"/>
    <w:rsid w:val="05B81B99"/>
    <w:rsid w:val="08DE6807"/>
    <w:rsid w:val="09567125"/>
    <w:rsid w:val="09B85A26"/>
    <w:rsid w:val="0A13206D"/>
    <w:rsid w:val="0B900C5A"/>
    <w:rsid w:val="0FF95E88"/>
    <w:rsid w:val="15ED272D"/>
    <w:rsid w:val="15FF6CA9"/>
    <w:rsid w:val="16E47809"/>
    <w:rsid w:val="21E16450"/>
    <w:rsid w:val="24936C66"/>
    <w:rsid w:val="2A502721"/>
    <w:rsid w:val="2BBE36EC"/>
    <w:rsid w:val="33934424"/>
    <w:rsid w:val="3B9635B5"/>
    <w:rsid w:val="3F992ACA"/>
    <w:rsid w:val="41CD2F0C"/>
    <w:rsid w:val="42A57443"/>
    <w:rsid w:val="48784EB9"/>
    <w:rsid w:val="4DFA233E"/>
    <w:rsid w:val="4EB75BC8"/>
    <w:rsid w:val="51570318"/>
    <w:rsid w:val="54C239ED"/>
    <w:rsid w:val="55247B94"/>
    <w:rsid w:val="5B0A3F98"/>
    <w:rsid w:val="5C5426D7"/>
    <w:rsid w:val="60C77723"/>
    <w:rsid w:val="625B3CC7"/>
    <w:rsid w:val="62D540A2"/>
    <w:rsid w:val="632401F8"/>
    <w:rsid w:val="67A13B74"/>
    <w:rsid w:val="6ADA0BF0"/>
    <w:rsid w:val="6B0E156E"/>
    <w:rsid w:val="6DEF7B6B"/>
    <w:rsid w:val="6E2042DF"/>
    <w:rsid w:val="6E542953"/>
    <w:rsid w:val="73231BEC"/>
    <w:rsid w:val="74604938"/>
    <w:rsid w:val="799212B9"/>
    <w:rsid w:val="79BB5F09"/>
    <w:rsid w:val="7BA253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customXml" Target="../customXml/item1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1814</TotalTime>
  <ScaleCrop>false</ScaleCrop>
  <LinksUpToDate>false</LinksUpToDate>
  <CharactersWithSpaces>0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</dc:creator>
  <cp:lastModifiedBy>admin</cp:lastModifiedBy>
  <dcterms:modified xsi:type="dcterms:W3CDTF">2021-02-26T03:44:32Z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